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center"/>
        <w:rPr>
          <w:rFonts w:ascii="Arial" w:hAnsi="Arial" w:eastAsia="Calibri" w:cs="Arial" w:eastAsiaTheme="minorHAnsi"/>
          <w:b/>
          <w:lang w:eastAsia="en-US"/>
        </w:rPr>
      </w:pPr>
      <w:r>
        <w:rPr>
          <w:rFonts w:eastAsia="Calibri" w:cs="Arial" w:eastAsiaTheme="minorHAnsi" w:ascii="Arial" w:hAnsi="Arial"/>
          <w:b/>
          <w:lang w:eastAsia="en-US"/>
        </w:rPr>
      </w:r>
    </w:p>
    <w:p>
      <w:pPr>
        <w:pStyle w:val="NormalWeb"/>
        <w:spacing w:before="280" w:after="280"/>
        <w:jc w:val="center"/>
        <w:rPr>
          <w:rFonts w:ascii="Arial" w:hAnsi="Arial" w:eastAsia="Calibri" w:cs="Arial" w:eastAsiaTheme="minorHAnsi"/>
          <w:b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ОБЪЯВЛЕНИЕ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1. Федеральное государственное бюджетное образовательное учреждение высшего образования Воронежский государственный университет объявляет: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1.1 </w:t>
      </w:r>
      <w:r>
        <w:rPr>
          <w:rFonts w:cs="Arial" w:ascii="Arial" w:hAnsi="Arial"/>
          <w:b/>
          <w:sz w:val="24"/>
          <w:szCs w:val="24"/>
        </w:rPr>
        <w:t xml:space="preserve">Конкурс </w:t>
      </w:r>
      <w:r>
        <w:rPr>
          <w:rFonts w:cs="Arial" w:ascii="Arial" w:hAnsi="Arial"/>
          <w:sz w:val="24"/>
          <w:szCs w:val="24"/>
        </w:rPr>
        <w:t>на замещение вакантных должностей педагогических работников: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Геологический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геофизики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гидрогеологии, инженерной геологии и геоэкологии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по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ассистентов 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исторической геологии и палеонтологии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минералогии, петрографии и геохимии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>- профессора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общей геологии и геодинамики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0,7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полезных ископаемых и недропользования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экологической геологии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Исторический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археологии и истории древнего мира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0,75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истории зарубежных стран и востоковедения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истории России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новейшей отечественной истории, историографии и документоведения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политической истории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социологии и политологии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0,65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color w:themeColor="text1" w:val="000000"/>
          <w:sz w:val="24"/>
          <w:szCs w:val="24"/>
        </w:rPr>
      </w:pPr>
      <w:r>
        <w:rPr>
          <w:rFonts w:cs="Arial" w:ascii="Arial" w:hAnsi="Arial"/>
          <w:b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color w:themeColor="text1" w:val="000000"/>
          <w:sz w:val="24"/>
          <w:szCs w:val="24"/>
        </w:rPr>
      </w:pPr>
      <w:r>
        <w:rPr>
          <w:rFonts w:cs="Arial" w:ascii="Arial" w:hAnsi="Arial"/>
          <w:b/>
          <w:color w:themeColor="text1" w:val="000000"/>
          <w:sz w:val="24"/>
          <w:szCs w:val="24"/>
        </w:rPr>
        <w:t>Математический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color w:themeColor="text1" w:val="000000"/>
          <w:sz w:val="24"/>
          <w:szCs w:val="24"/>
          <w:u w:val="single"/>
        </w:rPr>
      </w:pPr>
      <w:r>
        <w:rPr>
          <w:rFonts w:cs="Arial" w:ascii="Arial" w:hAnsi="Arial"/>
          <w:color w:themeColor="text1" w:val="000000"/>
          <w:sz w:val="24"/>
          <w:szCs w:val="24"/>
          <w:u w:val="single"/>
        </w:rPr>
        <w:t>Кафедра математического анализа</w:t>
      </w:r>
    </w:p>
    <w:p>
      <w:pPr>
        <w:pStyle w:val="Normal"/>
        <w:spacing w:lineRule="auto" w:line="240" w:before="0" w:after="0"/>
        <w:rPr>
          <w:rFonts w:ascii="Arial" w:hAnsi="Arial" w:cs="Arial"/>
          <w:color w:themeColor="text1" w:val="000000"/>
          <w:sz w:val="24"/>
          <w:szCs w:val="24"/>
        </w:rPr>
      </w:pPr>
      <w:r>
        <w:rPr>
          <w:rFonts w:cs="Arial" w:ascii="Arial" w:hAnsi="Arial"/>
          <w:color w:themeColor="text1" w:val="000000"/>
          <w:sz w:val="24"/>
          <w:szCs w:val="24"/>
        </w:rPr>
        <w:t>- профессора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themeColor="text1" w:val="000000"/>
          <w:sz w:val="24"/>
          <w:szCs w:val="24"/>
        </w:rPr>
      </w:pPr>
      <w:r>
        <w:rPr>
          <w:rFonts w:cs="Arial" w:ascii="Arial" w:hAnsi="Arial"/>
          <w:color w:themeColor="text1" w:val="000000"/>
          <w:sz w:val="24"/>
          <w:szCs w:val="24"/>
        </w:rPr>
        <w:t>- 3-х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color w:themeColor="text1" w:val="000000"/>
          <w:sz w:val="24"/>
          <w:szCs w:val="24"/>
        </w:rPr>
      </w:pPr>
      <w:r>
        <w:rPr>
          <w:rFonts w:cs="Arial" w:ascii="Arial" w:hAnsi="Arial"/>
          <w:color w:themeColor="text1" w:val="000000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themeColor="text1" w:val="000000"/>
          <w:sz w:val="24"/>
          <w:szCs w:val="24"/>
        </w:rPr>
      </w:pPr>
      <w:r>
        <w:rPr>
          <w:rFonts w:cs="Arial" w:ascii="Arial" w:hAnsi="Arial"/>
          <w:color w:themeColor="text1" w:val="000000"/>
          <w:sz w:val="24"/>
          <w:szCs w:val="24"/>
        </w:rPr>
        <w:t xml:space="preserve">- преподавателя 0,2 ставки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математического моделирования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 СПО по 0,50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СПО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теории функций и геометрии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уравнений в частных производных и теории вероятностей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0,7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функционального анализа и операторных уравнений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- 5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Медико-биологический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биофизики и биотехнологии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биохимии и физиологии клетки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ботаники и микологии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генетики, цитологии и биоинженерии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зоологии и паразитологии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медицинских дисциплин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 х доцентов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СПО 0,5 ставки   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медицинской биохимии, молекулярной и клеточной биологии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физиологии человека и животных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экологии и земельных ресурсов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ассистента 0,5 ставки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Факультет географии, геоэкологии и туризма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геоэкологии и мониторинга окружающей среды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природопользования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рекреационной географии, страноведения и туризма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0,45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0,45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0,35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СПО по 0,15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социально-экономической географии и регионоведения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по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 СПО по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физической географии и оптимизации ландшафта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СПО по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Факультет журналистики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журналистики и литературы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связей с общественностью, рекламы и дизайна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- 3-х доцентов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электронных СМИ и речевой коммуникации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Факультет компьютерных наук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информационных систем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- 3-х доцентов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ассистентов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информационных технологий управления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- 3-х доцентов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программирования и информационных технологий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старших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старших преподавателей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технологий обработки и защиты информации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ассистентов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цифровых технологий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профессоров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профессоров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- 5-х старших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ассистентов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Факультет международных отношений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международной экономики и внешнеэкономической деятельности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международных отношений и мировой политики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регионоведения и экономики зарубежных стран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Факультет прикладной математики, информатики и механики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вычислительной математики и прикладных информационных технологий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кибербезопасности информационных систем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старших преподавателей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математических методов исследования операций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профессоров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0,35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математического и прикладного анализа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математического обеспечения ЭВМ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механики и компьютерного моделирования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программного обеспечения и администрирования информационных систем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системного анализа и управления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Факультет романо-германской филологии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английского языка гуманитарных факультетов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английского языка естественно-научных факультетов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английской филологии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старших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немецкой филологии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- 5 доцентов по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перевода и профессиональной коммуникации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романской филологии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- 5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теоретической и прикладной лингвистики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французской филологии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0,7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преподавателей по 0,7 ставки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Факультет философии и психологии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истории философии и культуры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профессоров по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доцента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общей и социальной психологии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по 0,15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0,85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онтологии и теории познания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профессора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старших преподавателей 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преподавателей по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педагогики и педагогической психологии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Фармацевтический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управления и экономики фармации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СПО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фармакологии и клинической фармакологии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 старшего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фармацевтической технологии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фармацевтической химии и фармакогнозии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Физический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математической физики и информационных технологий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общей физики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0,15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оптики и спектроскопии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радиофизики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по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0,15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теоретической физики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0,7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физики полупроводников и микроэлектроники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доцентов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физики твердого тела и наноструктур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экспериментальной физики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-доцента 0,15 ставки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электроники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ядерной физики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0,95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Филологический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издательского дела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истории и типологии русской и зарубежной литературы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профессоров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профессора 0,2 ставки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общего языкознания и стилистики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русского языка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русской литературы XX и XXI веков, теории литературы и гуманитарных наук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старших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0,4 ставки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0,5 ставки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славянской филологии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Химический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аналитической химии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высокомолекулярных соединений и коллоидной химии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СПО 0,25 ставки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материаловедения и индустрии наносистем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общей и неорганической химии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органической химии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физической химии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- 3-х доцентов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0,3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ассистента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Экономический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информационных технологий и математических методов в экономике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доцентов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0,7ставки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0,35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региональной экономики и территориального управления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управления персоналом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0,15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финансов и кредита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экономики и управления организациями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 преподавателей 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экономики труда и основ управления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0,4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0,9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0,8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экономики, маркетинга и коммерции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экономического анализа и аудита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экономической безопасности и бухгалтерского учета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экономической теории и мировой экономики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0,65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Юридический факультет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административного и административного процессуального права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гражданского права и процесса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0,75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конституционного и муниципального права имени профессора В.С.Основина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криминалистики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международного и евразийского права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организации судебной власти и правоохранительной деятельности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доцента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теории и истории государства и права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трудового права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старшего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уголовного права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уголовного процесса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0,25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0,1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финансового права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профессора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доцента 0,6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Институт международного образования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гуманитарных дисциплин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естественных дисциплин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- 2-х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русского языка как иностранного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- 4-х доцентов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- 6 старших преподавателей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Общеуниверситетские кафедры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безопасности жизнедеятельности и основ военной подготовки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 xml:space="preserve">-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8"/>
          <w:szCs w:val="28"/>
        </w:rPr>
        <w:t>-</w:t>
      </w:r>
      <w:r>
        <w:rPr>
          <w:rFonts w:cs="Arial" w:ascii="Arial" w:hAnsi="Arial"/>
          <w:sz w:val="24"/>
          <w:szCs w:val="24"/>
        </w:rPr>
        <w:t>х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4"/>
          <w:szCs w:val="24"/>
        </w:rPr>
        <w:t>старших преподавателей по 0,5 ставки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lainTex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lainTex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</w:t>
      </w:r>
      <w:r>
        <w:rPr>
          <w:rFonts w:cs="Arial" w:ascii="Arial" w:hAnsi="Arial"/>
          <w:b/>
          <w:sz w:val="24"/>
          <w:szCs w:val="24"/>
        </w:rPr>
        <w:t xml:space="preserve"> Конкурс</w:t>
      </w:r>
      <w:r>
        <w:rPr>
          <w:rFonts w:cs="Arial" w:ascii="Arial" w:hAnsi="Arial"/>
          <w:sz w:val="24"/>
          <w:szCs w:val="24"/>
        </w:rPr>
        <w:t xml:space="preserve"> на замещение вакантных должностей педагогических работников Борисоглебского филиала:</w:t>
      </w:r>
    </w:p>
    <w:p>
      <w:pPr>
        <w:pStyle w:val="PlainTex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Технолого-педагогический факультет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cs="Arial" w:ascii="Arial" w:hAnsi="Arial"/>
          <w:color w:val="000000"/>
          <w:sz w:val="24"/>
          <w:szCs w:val="24"/>
          <w:u w:val="single"/>
        </w:rPr>
        <w:t>Кафедра естественнонаучных и общеобразовательных дисциплин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профессора </w:t>
      </w:r>
      <w:r>
        <w:rPr>
          <w:rFonts w:cs="Arial" w:ascii="Arial" w:hAnsi="Arial"/>
          <w:sz w:val="24"/>
          <w:szCs w:val="24"/>
        </w:rPr>
        <w:t xml:space="preserve">(математика) 0,2 ставки 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(программирование) 0,1 ставки 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(математика) 0,25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(математика) 0,1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(безопасность жизнедеятельности) 0,5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доцента (информатика) 1,0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доцента (информатика) 0,25 ставка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(экономика) 0,25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(машиностроение) 0,1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(физика) 0,25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(физическая культура и спорт) 0,5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(математика) 0,25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(информатика) 0,4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СПО (экономика) 0,1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cs="Arial" w:ascii="Arial" w:hAnsi="Arial"/>
          <w:color w:val="000000"/>
          <w:sz w:val="24"/>
          <w:szCs w:val="24"/>
          <w:u w:val="single"/>
        </w:rPr>
        <w:t xml:space="preserve">Кафедра социальных и гуманитарных дисциплин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профессора (филология) 0,8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доцента (философия) 0,25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доцента (история) 0,8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доцента (филология) 0,7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доцента (филология) 0,8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доцентов (филология) 0,2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(история) 0,75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(юриспруденция) 0,25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- 2-х старших преподавателей (иностранные языки) 0,2 ставки 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ассистента (</w:t>
      </w:r>
      <w:r>
        <w:rPr>
          <w:rFonts w:cs="Arial" w:ascii="Arial" w:hAnsi="Arial"/>
          <w:sz w:val="24"/>
          <w:szCs w:val="24"/>
        </w:rPr>
        <w:t xml:space="preserve">юриспруденция) 0,1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color w:val="000000"/>
          <w:sz w:val="24"/>
          <w:szCs w:val="24"/>
        </w:rPr>
        <w:t xml:space="preserve">ассистента </w:t>
      </w:r>
      <w:r>
        <w:rPr>
          <w:rFonts w:cs="Arial" w:ascii="Arial" w:hAnsi="Arial"/>
          <w:sz w:val="24"/>
          <w:szCs w:val="24"/>
        </w:rPr>
        <w:t xml:space="preserve">(филология) 0,1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СПО (история) 0,3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(</w:t>
      </w:r>
      <w:r>
        <w:rPr>
          <w:rFonts w:cs="Arial" w:ascii="Arial" w:hAnsi="Arial"/>
          <w:color w:val="000000"/>
          <w:sz w:val="24"/>
          <w:szCs w:val="24"/>
        </w:rPr>
        <w:t>иностранные языки</w:t>
      </w:r>
      <w:r>
        <w:rPr>
          <w:rFonts w:cs="Arial" w:ascii="Arial" w:hAnsi="Arial"/>
          <w:sz w:val="24"/>
          <w:szCs w:val="24"/>
        </w:rPr>
        <w:t xml:space="preserve">) 0,2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теории и методики начального образования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профессора (филология) 0,15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доцентов (филология) 0,4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(математика, информатика) 0,4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доцентов (биология) 0,35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(</w:t>
      </w:r>
      <w:r>
        <w:rPr>
          <w:rFonts w:cs="Arial" w:ascii="Arial" w:hAnsi="Arial"/>
          <w:color w:val="000000"/>
          <w:sz w:val="24"/>
          <w:szCs w:val="24"/>
        </w:rPr>
        <w:t>филология</w:t>
      </w:r>
      <w:r>
        <w:rPr>
          <w:rFonts w:cs="Arial" w:ascii="Arial" w:hAnsi="Arial"/>
          <w:sz w:val="24"/>
          <w:szCs w:val="24"/>
        </w:rPr>
        <w:t xml:space="preserve">) 0,6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преподавателя СПО (</w:t>
      </w:r>
      <w:r>
        <w:rPr>
          <w:rFonts w:cs="Arial" w:ascii="Arial" w:hAnsi="Arial"/>
          <w:color w:val="000000"/>
          <w:sz w:val="24"/>
          <w:szCs w:val="24"/>
        </w:rPr>
        <w:t>методика преподавания</w:t>
      </w:r>
      <w:r>
        <w:rPr>
          <w:rFonts w:cs="Arial" w:ascii="Arial" w:hAnsi="Arial"/>
          <w:sz w:val="24"/>
          <w:szCs w:val="24"/>
        </w:rPr>
        <w:t xml:space="preserve">) 0,5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Кафедра психолого-педагогического и социального образования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профессора (педагогика) 0,2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доцентов (психология) 0,5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(психология) 0,3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доцентов (педагогика) 0,5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доцента (педагогика) 0,3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старшего преподавателя (психология) 0,3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преподавателя СПО (педагогика) 0,1 ставки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- 2-х преподавателей СПО (педагогика) 0,2 ставки </w:t>
      </w:r>
    </w:p>
    <w:p>
      <w:pPr>
        <w:pStyle w:val="PlainText"/>
        <w:tabs>
          <w:tab w:val="clear" w:pos="708"/>
          <w:tab w:val="left" w:pos="993" w:leader="none"/>
        </w:tabs>
        <w:ind w:firstLine="54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2. К претендентам на замещение вакантных должностей предъявляются следующие квалификационные требования: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Профессор: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Доцент: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Старший преподаватель: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Преподаватель: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Ассистент:</w:t>
      </w:r>
      <w:r>
        <w:rPr>
          <w:rFonts w:eastAsia="Calibri" w:cs="Arial" w:ascii="Arial" w:hAnsi="Arial" w:eastAsiaTheme="minorHAnsi"/>
          <w:lang w:eastAsia="en-US"/>
        </w:rPr>
        <w:t xml:space="preserve">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>
      <w:pPr>
        <w:pStyle w:val="NormalWeb"/>
        <w:spacing w:before="280" w:after="280"/>
        <w:ind w:firstLine="567"/>
        <w:jc w:val="both"/>
        <w:rPr>
          <w:rFonts w:ascii="Arial" w:hAnsi="Arial" w:eastAsia="Calibri" w:cs="Arial" w:eastAsiaTheme="minorHAnsi"/>
          <w:b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Для повторного замещения должностей профессора и доцента обязательным условием является наличие ученого звания, соответствующего занимаемой должности.</w:t>
      </w:r>
    </w:p>
    <w:p>
      <w:pPr>
        <w:pStyle w:val="BodyTextIndent"/>
        <w:numPr>
          <w:ilvl w:val="1"/>
          <w:numId w:val="1"/>
        </w:numPr>
        <w:spacing w:before="0" w:after="0"/>
        <w:ind w:firstLine="567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участия в конкурсе претенденты представляют </w:t>
      </w:r>
      <w:r>
        <w:rPr>
          <w:rFonts w:cs="Arial" w:ascii="Arial" w:hAnsi="Arial"/>
          <w:b/>
          <w:sz w:val="24"/>
          <w:szCs w:val="24"/>
        </w:rPr>
        <w:t>следующие документы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BodyTextIndent"/>
        <w:spacing w:before="0" w:after="0"/>
        <w:ind w:left="525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2"/>
        <w:numPr>
          <w:ilvl w:val="2"/>
          <w:numId w:val="1"/>
        </w:numPr>
        <w:spacing w:lineRule="auto" w:line="240" w:before="0" w:after="0"/>
        <w:ind w:hanging="153" w:left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Лица, не работающие в Университете (филиале), представляют: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заявление об участии в конкурсе;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список научных и учебно-методических трудов, заверенный ученым секретарем факультета (Университета, филиала) и согласованный с библиографическим отделом зональной научной библиотеки (библиотеки филиала);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личный листок по учету кадров;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автобиографию;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копии дипломов о высшем образовании, копии дипломов о присуждении ученой степени, аттестата о присвоении ученого звания, заверенные в установленном порядке (при их наличии);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справку об отсутствии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умышленные тяжкие и особо тяжкие преступления (к моменту заключения трудового договора);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- документ об отсутствии заболеваний, препятствующих работе в образовательных учреждениях (медицинская книжка </w:t>
      </w:r>
      <w:r>
        <w:rPr>
          <w:rFonts w:cs="Arial" w:ascii="Arial" w:hAnsi="Arial"/>
        </w:rPr>
        <w:t xml:space="preserve">– </w:t>
      </w:r>
      <w:r>
        <w:rPr>
          <w:rFonts w:cs="Arial" w:ascii="Arial" w:hAnsi="Arial"/>
          <w:color w:val="000000"/>
        </w:rPr>
        <w:t>к моменту заключения трудового договора);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документы, подтверждающие наличие научно-педагогического стажа работы.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odyTextIndent2"/>
        <w:numPr>
          <w:ilvl w:val="2"/>
          <w:numId w:val="1"/>
        </w:numPr>
        <w:spacing w:lineRule="auto" w:line="240" w:before="0" w:after="0"/>
        <w:ind w:hanging="153" w:left="7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Лица, работающие в Университете (филиале), представляют:</w:t>
      </w:r>
    </w:p>
    <w:p>
      <w:pPr>
        <w:pStyle w:val="BodyTextIndent2"/>
        <w:spacing w:lineRule="auto" w:line="240" w:before="0" w:after="0"/>
        <w:ind w:firstLine="425" w:left="142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  заявление об участии в конкурсе;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список научных и учебно-методических трудов, заверенный ученым секретарем факультета (Университета, филиала) и согласованный с библиографическим отделом зональной научной библиотеки (библиотеки филиала);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справку об отсутствии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умышленные тяжкие и особо тяжкие преступления (к моменту заключения трудового договора);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- документ об отсутствии заболеваний, препятствующих работе в образовательных учреждениях (медицинская книжка </w:t>
      </w:r>
      <w:r>
        <w:rPr>
          <w:rFonts w:cs="Arial" w:ascii="Arial" w:hAnsi="Arial"/>
        </w:rPr>
        <w:t>–</w:t>
      </w:r>
      <w:r>
        <w:rPr>
          <w:rFonts w:cs="Arial" w:ascii="Arial" w:hAnsi="Arial"/>
          <w:color w:val="000000"/>
        </w:rPr>
        <w:t xml:space="preserve"> к моменту заключения трудового договора).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3.2 Документы, представленные несвоевременно, не в полном объеме или с нарушением правил оформления, не рассматриваются.</w:t>
      </w:r>
    </w:p>
    <w:p>
      <w:pPr>
        <w:pStyle w:val="BodyTextIndent2"/>
        <w:spacing w:lineRule="auto" w:line="240" w:before="0" w:after="0"/>
        <w:ind w:firstLine="567" w:left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3.3 </w:t>
      </w:r>
      <w:r>
        <w:rPr>
          <w:rFonts w:cs="Arial" w:ascii="Arial" w:hAnsi="Arial"/>
          <w:b/>
          <w:sz w:val="24"/>
          <w:szCs w:val="24"/>
        </w:rPr>
        <w:t>Срок подачи документов</w:t>
      </w:r>
      <w:r>
        <w:rPr>
          <w:rFonts w:cs="Arial" w:ascii="Arial" w:hAnsi="Arial"/>
          <w:sz w:val="24"/>
          <w:szCs w:val="24"/>
        </w:rPr>
        <w:t xml:space="preserve"> - один месяц со дня опубликования объявления на официальном сайте ВГУ</w:t>
      </w:r>
      <w:r>
        <w:rPr>
          <w:rFonts w:cs="Arial" w:ascii="Arial" w:hAnsi="Arial"/>
          <w:color w:val="C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(последний день приема документов – 25 июля 2024 года). Желающие участвовать в конкурсе подают необходимые документы по следующим адресам:</w:t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г. Воронеж, Университетская пл.1, отдел кадров (ком. 250), тел. (473) 228-11-60 доб. 1017, 220-75-17, (473) 2208-940</w:t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"/>
        <w:spacing w:before="0" w:after="0"/>
        <w:ind w:firstLine="540" w:left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Борисоглебский филиал: г. Борисоглебск, ул. Народная, д. 43, отдел кадров (каб. 22), тел. (47354) 6-06-74 </w:t>
      </w:r>
    </w:p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3.4 </w:t>
      </w:r>
      <w:r>
        <w:rPr>
          <w:rFonts w:cs="Arial" w:ascii="Arial" w:hAnsi="Arial"/>
          <w:b/>
          <w:sz w:val="24"/>
          <w:szCs w:val="24"/>
        </w:rPr>
        <w:t>Даты и место проведения конкурса</w:t>
      </w:r>
    </w:p>
    <w:tbl>
      <w:tblPr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3403"/>
        <w:gridCol w:w="1418"/>
        <w:gridCol w:w="992"/>
      </w:tblGrid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Подразделение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Борисоглебский филиал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г. Борисоглебск, ул. Народная, д. 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Геологический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д.1б, корпус 1б, к.112П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Исторический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г. Воронеж, Московский пр., д. 88, корпус 8, к. 211а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Математический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к.310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Медико-биологический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Факультет географии, геоэкологии и туризма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ул. Хользунова, д.40, корпус 5, к. 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Факультет журналистики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ул. Хользунова, д.40а, корпус 6, к.119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Факультет компьютерных наук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1а, к.385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Факультет международных отношений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г. Воронеж, Московский пр., д. 88, корпус 8, к.109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14.30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Факультет прикладной математики, механики и информатики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к. 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Факультет романо-германской филологии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г. Воронеж, пл. Ленина, д.10, корпус 2, к.49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Факультет философии и психологии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пр-т Революции, д.24, корпус 3, к. 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14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Фармацевтический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г. Воронеж, ул. Студенческая, 3, корпус 7, к.404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к.428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пл. Ленина, д.10, корпус 2, к. 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15.10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Химический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Университетская пл., д.1, корпус 1, к. 439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13.30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Воронеж, ул. Хользунова, д.42в, корпус 5а, к. 203А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13.10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Юридический факультет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г. Воронеж, пл. Ленина, д.10а, корпус 9, актовый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13.00</w:t>
            </w:r>
          </w:p>
        </w:tc>
      </w:tr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Институт международного образования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г. Воронеж, ул. Хользунова, д.40а, корпус 6, к.205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14.00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lainText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525" w:hanging="525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25" w:hanging="525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09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qFormat/>
    <w:rsid w:val="00ca018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ca018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link w:val="BodyTextIndent2"/>
    <w:qFormat/>
    <w:rsid w:val="00ca0181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с отступом 2 Знак1"/>
    <w:basedOn w:val="DefaultParagraphFont"/>
    <w:uiPriority w:val="99"/>
    <w:semiHidden/>
    <w:qFormat/>
    <w:rsid w:val="00ca0181"/>
    <w:rPr/>
  </w:style>
  <w:style w:type="character" w:styleId="Hyperlink">
    <w:name w:val="Hyperlink"/>
    <w:uiPriority w:val="99"/>
    <w:unhideWhenUsed/>
    <w:rsid w:val="00ca0181"/>
    <w:rPr>
      <w:rFonts w:ascii="Times New Roman" w:hAnsi="Times New Roman" w:eastAsia="Times New Roman" w:cs="Times New Roman"/>
      <w:color w:val="0000FF"/>
      <w:u w:val="single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12f3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e0d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Style14"/>
    <w:qFormat/>
    <w:rsid w:val="00ca0181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Style15"/>
    <w:rsid w:val="00ca0181"/>
    <w:pPr>
      <w:overflowPunct w:val="true"/>
      <w:spacing w:lineRule="auto" w:line="240" w:before="0" w:after="120"/>
      <w:ind w:left="28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2"/>
    <w:qFormat/>
    <w:rsid w:val="00ca0181"/>
    <w:pPr>
      <w:spacing w:lineRule="auto" w:line="480" w:before="0" w:after="120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12f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9EFC-4251-4A3A-A07D-6E1B0EFA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LibreOffice/7.6.2.1$Windows_X86_64 LibreOffice_project/56f7684011345957bbf33a7ee678afaf4d2ba333</Application>
  <AppVersion>15.0000</AppVersion>
  <Pages>20</Pages>
  <Words>3634</Words>
  <Characters>22400</Characters>
  <CharactersWithSpaces>25457</CharactersWithSpaces>
  <Paragraphs>772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2024-06-25T10:51:00Z</dcterms:created>
  <dc:creator>user</dc:creator>
  <dc:description/>
  <dc:language>ru-RU</dc:language>
  <cp:lastModifiedBy/>
  <cp:lastPrinted>2024-06-25T15:02:27Z</cp:lastPrinted>
  <dcterms:modified xsi:type="dcterms:W3CDTF">2024-06-25T16:29:16Z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